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E6B" w:rsidRDefault="00B96DF7" w:rsidP="00C57359">
      <w:pPr>
        <w:keepNext/>
        <w:keepLines/>
        <w:rPr>
          <w:b/>
          <w:u w:val="single"/>
        </w:rPr>
      </w:pPr>
      <w:bookmarkStart w:id="0" w:name="_GoBack"/>
      <w:bookmarkEnd w:id="0"/>
      <w:r>
        <w:rPr>
          <w:b/>
          <w:u w:val="single"/>
        </w:rPr>
        <w:t>STABILIZATION OF COASTAL PLAIN SANDS</w:t>
      </w:r>
      <w:r w:rsidR="00C54E8C" w:rsidRPr="00F0154E">
        <w:rPr>
          <w:b/>
        </w:rPr>
        <w:t>:</w:t>
      </w:r>
    </w:p>
    <w:p w:rsidR="00F0154E" w:rsidRPr="00F0154E" w:rsidRDefault="00C57359" w:rsidP="00C57359">
      <w:pPr>
        <w:keepNext/>
        <w:keepLines/>
        <w:tabs>
          <w:tab w:val="center" w:pos="4680"/>
          <w:tab w:val="right" w:pos="9360"/>
        </w:tabs>
        <w:rPr>
          <w:sz w:val="16"/>
          <w:szCs w:val="16"/>
        </w:rPr>
      </w:pPr>
      <w:r>
        <w:rPr>
          <w:sz w:val="16"/>
          <w:szCs w:val="16"/>
        </w:rPr>
        <w:t>(</w:t>
      </w:r>
      <w:r w:rsidRPr="00C57359">
        <w:rPr>
          <w:sz w:val="16"/>
          <w:szCs w:val="16"/>
        </w:rPr>
        <w:t>11-18-14</w:t>
      </w:r>
      <w:r>
        <w:rPr>
          <w:sz w:val="16"/>
          <w:szCs w:val="16"/>
        </w:rPr>
        <w:t>)</w:t>
      </w:r>
      <w:r w:rsidR="009228DF">
        <w:rPr>
          <w:sz w:val="16"/>
          <w:szCs w:val="16"/>
        </w:rPr>
        <w:tab/>
      </w:r>
      <w:r w:rsidR="000530F5">
        <w:rPr>
          <w:sz w:val="16"/>
          <w:szCs w:val="16"/>
        </w:rPr>
        <w:t>510</w:t>
      </w:r>
      <w:r w:rsidR="000530F5">
        <w:rPr>
          <w:sz w:val="16"/>
          <w:szCs w:val="16"/>
        </w:rPr>
        <w:tab/>
      </w:r>
      <w:r w:rsidR="009228DF">
        <w:rPr>
          <w:sz w:val="16"/>
          <w:szCs w:val="16"/>
        </w:rPr>
        <w:t>SP5 R12</w:t>
      </w:r>
    </w:p>
    <w:p w:rsidR="00C57359" w:rsidRPr="00C57359" w:rsidRDefault="00C57359" w:rsidP="00C57359">
      <w:pPr>
        <w:keepNext/>
        <w:keepLines/>
        <w:rPr>
          <w:b/>
          <w:sz w:val="16"/>
          <w:szCs w:val="16"/>
        </w:rPr>
      </w:pPr>
    </w:p>
    <w:p w:rsidR="00336E6B" w:rsidRDefault="00F0154E" w:rsidP="00C57359">
      <w:pPr>
        <w:keepNext/>
        <w:keepLines/>
        <w:rPr>
          <w:b/>
        </w:rPr>
      </w:pPr>
      <w:r>
        <w:rPr>
          <w:b/>
        </w:rPr>
        <w:t>Description</w:t>
      </w:r>
    </w:p>
    <w:p w:rsidR="00D177EB" w:rsidRDefault="00D177EB">
      <w:pPr>
        <w:jc w:val="both"/>
      </w:pPr>
    </w:p>
    <w:p w:rsidR="00336E6B" w:rsidRDefault="00C54E8C">
      <w:pPr>
        <w:jc w:val="both"/>
      </w:pPr>
      <w:r>
        <w:t xml:space="preserve">As directed by the Engineer, stabilize </w:t>
      </w:r>
      <w:r w:rsidR="000A24F0">
        <w:t xml:space="preserve">sandy </w:t>
      </w:r>
      <w:r>
        <w:t xml:space="preserve">subgrade material with Class IV aggregate to prevent rutting of the subgrade prior to paving directly on the subgrade. </w:t>
      </w:r>
      <w:r w:rsidR="00511322">
        <w:t xml:space="preserve"> </w:t>
      </w:r>
      <w:r>
        <w:t>Remove material as needed in cut areas prior to placing the Class IV aggregate.</w:t>
      </w:r>
    </w:p>
    <w:p w:rsidR="00336E6B" w:rsidRDefault="00336E6B">
      <w:pPr>
        <w:jc w:val="both"/>
      </w:pPr>
    </w:p>
    <w:p w:rsidR="00336E6B" w:rsidRDefault="00F0154E" w:rsidP="00C57359">
      <w:pPr>
        <w:keepNext/>
        <w:keepLines/>
        <w:rPr>
          <w:b/>
        </w:rPr>
      </w:pPr>
      <w:r>
        <w:rPr>
          <w:b/>
        </w:rPr>
        <w:t>Materials</w:t>
      </w:r>
    </w:p>
    <w:p w:rsidR="00336E6B" w:rsidRDefault="00336E6B" w:rsidP="00C57359">
      <w:pPr>
        <w:keepNext/>
        <w:keepLines/>
        <w:jc w:val="both"/>
      </w:pPr>
    </w:p>
    <w:p w:rsidR="00336E6B" w:rsidRDefault="00C54E8C" w:rsidP="00C57359">
      <w:pPr>
        <w:keepNext/>
        <w:keepLines/>
        <w:jc w:val="both"/>
      </w:pPr>
      <w:r>
        <w:t>Refer to Division 10.</w:t>
      </w:r>
    </w:p>
    <w:p w:rsidR="00336E6B" w:rsidRDefault="00336E6B" w:rsidP="00C57359">
      <w:pPr>
        <w:keepNext/>
        <w:keepLines/>
        <w:jc w:val="both"/>
      </w:pPr>
    </w:p>
    <w:tbl>
      <w:tblPr>
        <w:tblW w:w="9468" w:type="dxa"/>
        <w:tblLook w:val="04A0" w:firstRow="1" w:lastRow="0" w:firstColumn="1" w:lastColumn="0" w:noHBand="0" w:noVBand="1"/>
      </w:tblPr>
      <w:tblGrid>
        <w:gridCol w:w="7398"/>
        <w:gridCol w:w="2070"/>
      </w:tblGrid>
      <w:tr w:rsidR="00336E6B">
        <w:trPr>
          <w:tblHeader/>
        </w:trPr>
        <w:tc>
          <w:tcPr>
            <w:tcW w:w="7398" w:type="dxa"/>
          </w:tcPr>
          <w:p w:rsidR="00336E6B" w:rsidRDefault="00C54E8C" w:rsidP="00C57359">
            <w:pPr>
              <w:keepNext/>
              <w:keepLines/>
              <w:jc w:val="both"/>
            </w:pPr>
            <w:r>
              <w:rPr>
                <w:b/>
              </w:rPr>
              <w:t>Item</w:t>
            </w:r>
          </w:p>
        </w:tc>
        <w:tc>
          <w:tcPr>
            <w:tcW w:w="2070" w:type="dxa"/>
          </w:tcPr>
          <w:p w:rsidR="00336E6B" w:rsidRDefault="00C54E8C" w:rsidP="00C57359">
            <w:pPr>
              <w:keepNext/>
              <w:keepLines/>
              <w:jc w:val="both"/>
              <w:rPr>
                <w:b/>
              </w:rPr>
            </w:pPr>
            <w:r>
              <w:rPr>
                <w:b/>
              </w:rPr>
              <w:t>Section</w:t>
            </w:r>
          </w:p>
        </w:tc>
      </w:tr>
      <w:tr w:rsidR="00336E6B">
        <w:tc>
          <w:tcPr>
            <w:tcW w:w="7398" w:type="dxa"/>
          </w:tcPr>
          <w:p w:rsidR="00336E6B" w:rsidRDefault="00C54E8C" w:rsidP="00C57359">
            <w:pPr>
              <w:keepNext/>
              <w:keepLines/>
              <w:jc w:val="both"/>
            </w:pPr>
            <w:r>
              <w:t>Select Material, Class IV</w:t>
            </w:r>
          </w:p>
        </w:tc>
        <w:tc>
          <w:tcPr>
            <w:tcW w:w="2070" w:type="dxa"/>
          </w:tcPr>
          <w:p w:rsidR="00336E6B" w:rsidRDefault="00C54E8C" w:rsidP="00C57359">
            <w:pPr>
              <w:keepNext/>
              <w:keepLines/>
              <w:jc w:val="both"/>
            </w:pPr>
            <w:r>
              <w:t>1016</w:t>
            </w:r>
          </w:p>
        </w:tc>
      </w:tr>
    </w:tbl>
    <w:p w:rsidR="00336E6B" w:rsidRDefault="00336E6B" w:rsidP="00C57359">
      <w:pPr>
        <w:keepNext/>
        <w:keepLines/>
        <w:jc w:val="both"/>
      </w:pPr>
    </w:p>
    <w:p w:rsidR="00336E6B" w:rsidRDefault="00C54E8C">
      <w:pPr>
        <w:jc w:val="both"/>
      </w:pPr>
      <w:r>
        <w:t xml:space="preserve">Use Class IV </w:t>
      </w:r>
      <w:r w:rsidR="00C57359">
        <w:t xml:space="preserve">Select Material </w:t>
      </w:r>
      <w:r>
        <w:t xml:space="preserve">for Class IV </w:t>
      </w:r>
      <w:r w:rsidR="00C57359">
        <w:t>Aggregate Stabilization</w:t>
      </w:r>
      <w:r>
        <w:t>.</w:t>
      </w:r>
    </w:p>
    <w:p w:rsidR="00336E6B" w:rsidRDefault="00336E6B">
      <w:pPr>
        <w:jc w:val="both"/>
      </w:pPr>
    </w:p>
    <w:p w:rsidR="00336E6B" w:rsidRDefault="00F0154E" w:rsidP="00C57359">
      <w:pPr>
        <w:keepNext/>
        <w:keepLines/>
      </w:pPr>
      <w:r>
        <w:rPr>
          <w:b/>
        </w:rPr>
        <w:t xml:space="preserve">Construction </w:t>
      </w:r>
      <w:r w:rsidR="00C57359">
        <w:rPr>
          <w:b/>
        </w:rPr>
        <w:t>Methods</w:t>
      </w:r>
    </w:p>
    <w:p w:rsidR="00D177EB" w:rsidRDefault="00D177EB" w:rsidP="00C57359">
      <w:pPr>
        <w:keepNext/>
        <w:keepLines/>
        <w:jc w:val="both"/>
        <w:rPr>
          <w:b/>
        </w:rPr>
      </w:pPr>
    </w:p>
    <w:p w:rsidR="00336E6B" w:rsidRPr="00F0154E" w:rsidRDefault="00C54E8C" w:rsidP="00C57359">
      <w:pPr>
        <w:keepNext/>
        <w:keepLines/>
        <w:jc w:val="both"/>
        <w:rPr>
          <w:b/>
        </w:rPr>
      </w:pPr>
      <w:r w:rsidRPr="00F0154E">
        <w:rPr>
          <w:b/>
        </w:rPr>
        <w:t>Class IV Aggregate Stabilization</w:t>
      </w:r>
    </w:p>
    <w:p w:rsidR="00336E6B" w:rsidRDefault="00336E6B" w:rsidP="00C57359">
      <w:pPr>
        <w:pStyle w:val="ListParagraph"/>
        <w:keepNext/>
        <w:keepLines/>
        <w:ind w:left="0"/>
        <w:contextualSpacing w:val="0"/>
        <w:jc w:val="both"/>
      </w:pPr>
    </w:p>
    <w:p w:rsidR="00336E6B" w:rsidRDefault="00C54E8C" w:rsidP="00F0154E">
      <w:pPr>
        <w:pStyle w:val="ListParagraph"/>
        <w:ind w:left="0"/>
        <w:jc w:val="both"/>
      </w:pPr>
      <w:r>
        <w:t xml:space="preserve">As directed by the Engineer, place aggregate by end dumping aggregate on approved subgrade soils to provide a working platform and </w:t>
      </w:r>
      <w:r w:rsidR="008154C2">
        <w:t>reduce wheel rutting of</w:t>
      </w:r>
      <w:r>
        <w:t xml:space="preserve"> subgrade material. Place the Class IV aggregate stabilization to a thickness of </w:t>
      </w:r>
      <w:r w:rsidR="003F6F0F" w:rsidRPr="003F6F0F">
        <w:t>2 to 3 inches</w:t>
      </w:r>
      <w:r w:rsidR="003F6F0F">
        <w:t>.</w:t>
      </w:r>
    </w:p>
    <w:p w:rsidR="00336E6B" w:rsidRDefault="00336E6B">
      <w:pPr>
        <w:jc w:val="both"/>
      </w:pPr>
    </w:p>
    <w:p w:rsidR="00336E6B" w:rsidRPr="00F0154E" w:rsidRDefault="00C54E8C" w:rsidP="00C57359">
      <w:pPr>
        <w:keepNext/>
        <w:keepLines/>
        <w:jc w:val="both"/>
        <w:rPr>
          <w:b/>
        </w:rPr>
      </w:pPr>
      <w:r w:rsidRPr="00F0154E">
        <w:rPr>
          <w:b/>
        </w:rPr>
        <w:t>Maintenance</w:t>
      </w:r>
    </w:p>
    <w:p w:rsidR="00336E6B" w:rsidRDefault="00336E6B" w:rsidP="00C57359">
      <w:pPr>
        <w:pStyle w:val="ListParagraph"/>
        <w:keepNext/>
        <w:keepLines/>
        <w:ind w:left="0"/>
        <w:contextualSpacing w:val="0"/>
        <w:jc w:val="both"/>
      </w:pPr>
    </w:p>
    <w:p w:rsidR="00336E6B" w:rsidRDefault="00C54E8C" w:rsidP="00F0154E">
      <w:pPr>
        <w:pStyle w:val="ListParagraph"/>
        <w:ind w:left="0"/>
        <w:jc w:val="both"/>
      </w:pPr>
      <w:r>
        <w:t>Maintain aggregate stabilization in an acceptable condition and minimize the use of heavy equipment on aggregate in order to avoid damaging the subgrade.  Provide and maintain drainage ditches and drains as required to prevent entrapping water in aggregate stabilization.</w:t>
      </w:r>
    </w:p>
    <w:p w:rsidR="00336E6B" w:rsidRDefault="00336E6B">
      <w:pPr>
        <w:jc w:val="both"/>
      </w:pPr>
    </w:p>
    <w:p w:rsidR="00336E6B" w:rsidRDefault="00F0154E" w:rsidP="00C57359">
      <w:pPr>
        <w:keepNext/>
        <w:keepLines/>
        <w:rPr>
          <w:b/>
        </w:rPr>
      </w:pPr>
      <w:r>
        <w:rPr>
          <w:b/>
        </w:rPr>
        <w:t xml:space="preserve">Measurement and </w:t>
      </w:r>
      <w:r w:rsidR="00C57359">
        <w:rPr>
          <w:b/>
        </w:rPr>
        <w:t>Payment</w:t>
      </w:r>
    </w:p>
    <w:p w:rsidR="00336E6B" w:rsidRDefault="00336E6B" w:rsidP="00C57359">
      <w:pPr>
        <w:keepNext/>
        <w:keepLines/>
        <w:jc w:val="both"/>
      </w:pPr>
    </w:p>
    <w:p w:rsidR="00336E6B" w:rsidRDefault="00C54E8C">
      <w:pPr>
        <w:jc w:val="both"/>
        <w:rPr>
          <w:i/>
        </w:rPr>
      </w:pPr>
      <w:r>
        <w:rPr>
          <w:i/>
        </w:rPr>
        <w:t>Class IV Aggregate Stabilization</w:t>
      </w:r>
      <w:r>
        <w:t xml:space="preserve"> will be measured and paid in t</w:t>
      </w:r>
      <w:r w:rsidR="008154C2">
        <w:t>ons.  Aggregate will be measure</w:t>
      </w:r>
      <w:r w:rsidR="009228DF">
        <w:t>d</w:t>
      </w:r>
      <w:r w:rsidR="008154C2">
        <w:t xml:space="preserve"> by weighing in trucks in accordance with Article 106-7.</w:t>
      </w:r>
      <w:r w:rsidR="00C57359">
        <w:t xml:space="preserve">  </w:t>
      </w:r>
      <w:r>
        <w:t xml:space="preserve">The contract unit price for </w:t>
      </w:r>
      <w:r>
        <w:rPr>
          <w:i/>
        </w:rPr>
        <w:t>Class IV Aggregate Stabilization</w:t>
      </w:r>
      <w:r>
        <w:t xml:space="preserve"> will be full compensation for furnishing, hauling, handling, placing, mixing, compacting </w:t>
      </w:r>
      <w:r w:rsidRPr="00C57359">
        <w:t>and maintaining aggregate</w:t>
      </w:r>
      <w:r>
        <w:t>.</w:t>
      </w:r>
    </w:p>
    <w:p w:rsidR="00336E6B" w:rsidRDefault="00336E6B">
      <w:pPr>
        <w:jc w:val="both"/>
      </w:pPr>
    </w:p>
    <w:p w:rsidR="00336E6B" w:rsidRDefault="00C54E8C">
      <w:pPr>
        <w:jc w:val="both"/>
      </w:pPr>
      <w:r>
        <w:t>The work to excavate material to place Class IV Aggregate Stabilization below subgrade is considered incidental to the work of placing the aggregate and no</w:t>
      </w:r>
      <w:r w:rsidR="00C57359">
        <w:t xml:space="preserve"> separate payment will be made.</w:t>
      </w:r>
    </w:p>
    <w:p w:rsidR="00D177EB" w:rsidRDefault="00D177EB" w:rsidP="00C57359">
      <w:pPr>
        <w:keepNext/>
        <w:keepLines/>
        <w:jc w:val="both"/>
      </w:pPr>
    </w:p>
    <w:p w:rsidR="00336E6B" w:rsidRDefault="00C54E8C" w:rsidP="00C57359">
      <w:pPr>
        <w:keepNext/>
        <w:keepLines/>
        <w:jc w:val="both"/>
      </w:pPr>
      <w:r>
        <w:t>Payment will be made under:</w:t>
      </w:r>
    </w:p>
    <w:p w:rsidR="00336E6B" w:rsidRDefault="00336E6B" w:rsidP="00C57359">
      <w:pPr>
        <w:keepNext/>
        <w:keepLines/>
        <w:jc w:val="both"/>
      </w:pPr>
    </w:p>
    <w:tbl>
      <w:tblPr>
        <w:tblW w:w="9468" w:type="dxa"/>
        <w:tblLook w:val="04A0" w:firstRow="1" w:lastRow="0" w:firstColumn="1" w:lastColumn="0" w:noHBand="0" w:noVBand="1"/>
      </w:tblPr>
      <w:tblGrid>
        <w:gridCol w:w="7398"/>
        <w:gridCol w:w="2070"/>
      </w:tblGrid>
      <w:tr w:rsidR="00F0154E" w:rsidTr="00B16994">
        <w:trPr>
          <w:tblHeader/>
        </w:trPr>
        <w:tc>
          <w:tcPr>
            <w:tcW w:w="7398" w:type="dxa"/>
          </w:tcPr>
          <w:p w:rsidR="00F0154E" w:rsidRDefault="00F0154E" w:rsidP="00C57359">
            <w:pPr>
              <w:keepNext/>
              <w:keepLines/>
              <w:jc w:val="both"/>
            </w:pPr>
            <w:r>
              <w:rPr>
                <w:b/>
              </w:rPr>
              <w:t>Pay Item</w:t>
            </w:r>
          </w:p>
        </w:tc>
        <w:tc>
          <w:tcPr>
            <w:tcW w:w="2070" w:type="dxa"/>
          </w:tcPr>
          <w:p w:rsidR="00F0154E" w:rsidRDefault="00F0154E" w:rsidP="00C57359">
            <w:pPr>
              <w:keepNext/>
              <w:keepLines/>
              <w:jc w:val="both"/>
              <w:rPr>
                <w:b/>
              </w:rPr>
            </w:pPr>
            <w:r>
              <w:rPr>
                <w:b/>
              </w:rPr>
              <w:t>Pay Unit</w:t>
            </w:r>
          </w:p>
        </w:tc>
      </w:tr>
      <w:tr w:rsidR="00F0154E" w:rsidTr="00D177EB">
        <w:trPr>
          <w:trHeight w:val="270"/>
        </w:trPr>
        <w:tc>
          <w:tcPr>
            <w:tcW w:w="7398" w:type="dxa"/>
          </w:tcPr>
          <w:p w:rsidR="00F0154E" w:rsidRDefault="00F0154E" w:rsidP="00B16994">
            <w:pPr>
              <w:jc w:val="both"/>
            </w:pPr>
            <w:r>
              <w:t>Class IV Aggregate Stabilization</w:t>
            </w:r>
          </w:p>
        </w:tc>
        <w:tc>
          <w:tcPr>
            <w:tcW w:w="2070" w:type="dxa"/>
          </w:tcPr>
          <w:p w:rsidR="00F0154E" w:rsidRDefault="00F0154E" w:rsidP="00F0154E">
            <w:pPr>
              <w:jc w:val="both"/>
            </w:pPr>
            <w:r>
              <w:t>Ton</w:t>
            </w:r>
          </w:p>
        </w:tc>
      </w:tr>
    </w:tbl>
    <w:p w:rsidR="00F0154E" w:rsidRDefault="00F0154E" w:rsidP="00D177EB">
      <w:pPr>
        <w:jc w:val="both"/>
      </w:pPr>
    </w:p>
    <w:sectPr w:rsidR="00F0154E" w:rsidSect="00D177EB">
      <w:headerReference w:type="default" r:id="rId7"/>
      <w:footerReference w:type="default" r:id="rId8"/>
      <w:pgSz w:w="12240" w:h="15840"/>
      <w:pgMar w:top="1440" w:right="1440" w:bottom="1080" w:left="1440" w:header="720" w:footer="720"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D42" w:rsidRDefault="00734D42">
      <w:r>
        <w:separator/>
      </w:r>
    </w:p>
  </w:endnote>
  <w:endnote w:type="continuationSeparator" w:id="0">
    <w:p w:rsidR="00734D42" w:rsidRDefault="0073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9C" w:rsidRDefault="00B73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D42" w:rsidRDefault="00734D42">
      <w:r>
        <w:separator/>
      </w:r>
    </w:p>
  </w:footnote>
  <w:footnote w:type="continuationSeparator" w:id="0">
    <w:p w:rsidR="00734D42" w:rsidRDefault="00734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160" w:rsidRPr="00AF68C4" w:rsidRDefault="00476160">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E8A"/>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0A2B52DD"/>
    <w:multiLevelType w:val="hybridMultilevel"/>
    <w:tmpl w:val="06822762"/>
    <w:lvl w:ilvl="0" w:tplc="AD02D014">
      <w:start w:val="1"/>
      <w:numFmt w:val="upperLetter"/>
      <w:lvlText w:val=""/>
      <w:lvlJc w:val="left"/>
      <w:pPr>
        <w:ind w:left="720" w:hanging="720"/>
      </w:pPr>
    </w:lvl>
    <w:lvl w:ilvl="1" w:tplc="2D6ABB66">
      <w:start w:val="1"/>
      <w:numFmt w:val="lowerLetter"/>
      <w:lvlText w:val="%2."/>
      <w:lvlJc w:val="left"/>
      <w:pPr>
        <w:ind w:left="1080" w:hanging="360"/>
      </w:pPr>
    </w:lvl>
    <w:lvl w:ilvl="2" w:tplc="CFC0ACC8">
      <w:start w:val="1"/>
      <w:numFmt w:val="lowerRoman"/>
      <w:lvlText w:val="%3."/>
      <w:lvlJc w:val="right"/>
      <w:pPr>
        <w:ind w:left="1800" w:hanging="180"/>
      </w:pPr>
    </w:lvl>
    <w:lvl w:ilvl="3" w:tplc="1F7AF4B6">
      <w:start w:val="1"/>
      <w:numFmt w:val="decimal"/>
      <w:lvlText w:val="%4."/>
      <w:lvlJc w:val="left"/>
      <w:pPr>
        <w:ind w:left="2520" w:hanging="360"/>
      </w:pPr>
    </w:lvl>
    <w:lvl w:ilvl="4" w:tplc="A3B4C60E">
      <w:start w:val="1"/>
      <w:numFmt w:val="lowerLetter"/>
      <w:lvlText w:val="%5."/>
      <w:lvlJc w:val="left"/>
      <w:pPr>
        <w:ind w:left="3240" w:hanging="360"/>
      </w:pPr>
    </w:lvl>
    <w:lvl w:ilvl="5" w:tplc="A3BE53E8">
      <w:start w:val="1"/>
      <w:numFmt w:val="lowerRoman"/>
      <w:lvlText w:val="%6."/>
      <w:lvlJc w:val="right"/>
      <w:pPr>
        <w:ind w:left="3960" w:hanging="180"/>
      </w:pPr>
    </w:lvl>
    <w:lvl w:ilvl="6" w:tplc="77E4FA54">
      <w:start w:val="1"/>
      <w:numFmt w:val="decimal"/>
      <w:lvlText w:val="%7."/>
      <w:lvlJc w:val="left"/>
      <w:pPr>
        <w:ind w:left="4680" w:hanging="360"/>
      </w:pPr>
    </w:lvl>
    <w:lvl w:ilvl="7" w:tplc="0B6814DA">
      <w:start w:val="1"/>
      <w:numFmt w:val="lowerLetter"/>
      <w:lvlText w:val="%8."/>
      <w:lvlJc w:val="left"/>
      <w:pPr>
        <w:ind w:left="5400" w:hanging="360"/>
      </w:pPr>
    </w:lvl>
    <w:lvl w:ilvl="8" w:tplc="2C2E28CA">
      <w:start w:val="1"/>
      <w:numFmt w:val="lowerRoman"/>
      <w:lvlText w:val="%9."/>
      <w:lvlJc w:val="right"/>
      <w:pPr>
        <w:ind w:left="6120" w:hanging="180"/>
      </w:pPr>
    </w:lvl>
  </w:abstractNum>
  <w:abstractNum w:abstractNumId="2" w15:restartNumberingAfterBreak="0">
    <w:nsid w:val="0E9D5049"/>
    <w:multiLevelType w:val="hybridMultilevel"/>
    <w:tmpl w:val="419C8A4E"/>
    <w:lvl w:ilvl="0" w:tplc="9758A41C">
      <w:start w:val="1"/>
      <w:numFmt w:val="decimal"/>
      <w:lvlText w:val="%1."/>
      <w:lvlJc w:val="left"/>
      <w:pPr>
        <w:ind w:left="720" w:hanging="360"/>
      </w:pPr>
    </w:lvl>
    <w:lvl w:ilvl="1" w:tplc="63760054">
      <w:start w:val="1"/>
      <w:numFmt w:val="lowerLetter"/>
      <w:lvlText w:val="%2."/>
      <w:lvlJc w:val="left"/>
      <w:pPr>
        <w:ind w:left="1440" w:hanging="360"/>
      </w:pPr>
    </w:lvl>
    <w:lvl w:ilvl="2" w:tplc="FA8C5CE6">
      <w:start w:val="1"/>
      <w:numFmt w:val="lowerRoman"/>
      <w:lvlText w:val="%3."/>
      <w:lvlJc w:val="right"/>
      <w:pPr>
        <w:ind w:left="2160" w:hanging="180"/>
      </w:pPr>
    </w:lvl>
    <w:lvl w:ilvl="3" w:tplc="638C4C4E">
      <w:start w:val="1"/>
      <w:numFmt w:val="decimal"/>
      <w:lvlText w:val="%4."/>
      <w:lvlJc w:val="left"/>
      <w:pPr>
        <w:ind w:left="2880" w:hanging="360"/>
      </w:pPr>
    </w:lvl>
    <w:lvl w:ilvl="4" w:tplc="AF0CEDFE">
      <w:start w:val="1"/>
      <w:numFmt w:val="lowerLetter"/>
      <w:lvlText w:val="%5."/>
      <w:lvlJc w:val="left"/>
      <w:pPr>
        <w:ind w:left="3600" w:hanging="360"/>
      </w:pPr>
    </w:lvl>
    <w:lvl w:ilvl="5" w:tplc="BA82A00E">
      <w:start w:val="1"/>
      <w:numFmt w:val="lowerRoman"/>
      <w:lvlText w:val="%6."/>
      <w:lvlJc w:val="right"/>
      <w:pPr>
        <w:ind w:left="4320" w:hanging="180"/>
      </w:pPr>
    </w:lvl>
    <w:lvl w:ilvl="6" w:tplc="E5767E96">
      <w:start w:val="1"/>
      <w:numFmt w:val="decimal"/>
      <w:lvlText w:val="%7."/>
      <w:lvlJc w:val="left"/>
      <w:pPr>
        <w:ind w:left="5040" w:hanging="360"/>
      </w:pPr>
    </w:lvl>
    <w:lvl w:ilvl="7" w:tplc="D9A664BC">
      <w:start w:val="1"/>
      <w:numFmt w:val="lowerLetter"/>
      <w:lvlText w:val="%8."/>
      <w:lvlJc w:val="left"/>
      <w:pPr>
        <w:ind w:left="5760" w:hanging="360"/>
      </w:pPr>
    </w:lvl>
    <w:lvl w:ilvl="8" w:tplc="DBE697C2">
      <w:start w:val="1"/>
      <w:numFmt w:val="lowerRoman"/>
      <w:lvlText w:val="%9."/>
      <w:lvlJc w:val="right"/>
      <w:pPr>
        <w:ind w:left="6480" w:hanging="180"/>
      </w:pPr>
    </w:lvl>
  </w:abstractNum>
  <w:abstractNum w:abstractNumId="3" w15:restartNumberingAfterBreak="0">
    <w:nsid w:val="16A03E60"/>
    <w:multiLevelType w:val="multilevel"/>
    <w:tmpl w:val="92EA853E"/>
    <w:lvl w:ilvl="0">
      <w:start w:val="1"/>
      <w:numFmt w:val="upperLetter"/>
      <w:lvlText w:val=""/>
      <w:lvlJc w:val="left"/>
      <w:pPr>
        <w:tabs>
          <w:tab w:val="num" w:pos="360"/>
        </w:tabs>
        <w:ind w:left="360" w:hanging="360"/>
      </w:pPr>
      <w:rPr>
        <w:rFonts w:ascii="Times New Roman" w:hAnsi="Times New Roman"/>
        <w:b/>
        <w:i w:val="0"/>
        <w:sz w:val="24"/>
      </w:rPr>
    </w:lvl>
    <w:lvl w:ilvl="1">
      <w:start w:val="1"/>
      <w:numFmt w:val="decimal"/>
      <w:lvlText w:val=""/>
      <w:lvlJc w:val="left"/>
      <w:pPr>
        <w:tabs>
          <w:tab w:val="num" w:pos="720"/>
        </w:tabs>
        <w:ind w:left="720" w:hanging="360"/>
      </w:pPr>
      <w:rPr>
        <w:rFonts w:ascii="Times New Roman" w:hAnsi="Times New Roman"/>
        <w:b w:val="0"/>
        <w:i w:val="0"/>
        <w:sz w:val="24"/>
      </w:rPr>
    </w:lvl>
    <w:lvl w:ilvl="2">
      <w:start w:val="1"/>
      <w:numFmt w:val="lowerLetter"/>
      <w:lvlText w:val=""/>
      <w:lvlJc w:val="left"/>
      <w:pPr>
        <w:tabs>
          <w:tab w:val="num" w:pos="1080"/>
        </w:tabs>
        <w:ind w:left="1080" w:hanging="360"/>
      </w:pPr>
      <w:rPr>
        <w:rFonts w:ascii="Times New (W1)" w:hAnsi="Times New (W1)"/>
        <w:b w:val="0"/>
        <w:i w:val="0"/>
        <w:sz w:val="20"/>
      </w:rPr>
    </w:lvl>
    <w:lvl w:ilvl="3">
      <w:start w:val="1"/>
      <w:numFmt w:val="lowerRoman"/>
      <w:lvlText w:val=""/>
      <w:lvlJc w:val="left"/>
      <w:pPr>
        <w:tabs>
          <w:tab w:val="num" w:pos="1440"/>
        </w:tabs>
        <w:ind w:left="1440" w:hanging="360"/>
      </w:pPr>
      <w:rPr>
        <w:rFonts w:ascii="Times New (W1)" w:hAnsi="Times New (W1)"/>
        <w:b w:val="0"/>
        <w:i w:val="0"/>
        <w:sz w:val="20"/>
      </w:rPr>
    </w:lvl>
    <w:lvl w:ilvl="4">
      <w:start w:val="1"/>
      <w:numFmt w:val="upperLetter"/>
      <w:lvlText w:val="%5)"/>
      <w:lvlJc w:val="left"/>
      <w:pPr>
        <w:tabs>
          <w:tab w:val="num" w:pos="1800"/>
        </w:tabs>
        <w:ind w:left="1800" w:hanging="360"/>
      </w:pPr>
      <w:rPr>
        <w:rFonts w:ascii="Times New (W1)" w:hAnsi="Times New (W1)"/>
        <w:b w:val="0"/>
        <w:i w:val="0"/>
        <w:sz w:val="20"/>
      </w:rPr>
    </w:lvl>
    <w:lvl w:ilvl="5">
      <w:start w:val="1"/>
      <w:numFmt w:val="lowerRoman"/>
      <w:lvlText w:val="%6)"/>
      <w:lvlJc w:val="left"/>
      <w:pPr>
        <w:tabs>
          <w:tab w:val="num" w:pos="2160"/>
        </w:tabs>
        <w:ind w:left="2160" w:hanging="360"/>
      </w:pPr>
      <w:rPr>
        <w:rFonts w:ascii="Times New (W1)" w:hAnsi="Times New (W1)"/>
        <w:b w:val="0"/>
        <w:i w:val="0"/>
        <w:sz w:val="20"/>
      </w:rPr>
    </w:lvl>
    <w:lvl w:ilvl="6">
      <w:start w:val="1"/>
      <w:numFmt w:val="decimal"/>
      <w:lvlText w:val="%7."/>
      <w:lvlJc w:val="left"/>
      <w:pPr>
        <w:tabs>
          <w:tab w:val="num" w:pos="2520"/>
        </w:tabs>
        <w:ind w:left="2520" w:hanging="360"/>
      </w:pPr>
      <w:rPr>
        <w:rFonts w:ascii="Times New (W1)" w:hAnsi="Times New (W1)"/>
        <w:b w:val="0"/>
        <w:i w:val="0"/>
        <w:sz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CD0626"/>
    <w:multiLevelType w:val="multilevel"/>
    <w:tmpl w:val="92EA853E"/>
    <w:lvl w:ilvl="0">
      <w:start w:val="1"/>
      <w:numFmt w:val="upperLetter"/>
      <w:lvlText w:val=""/>
      <w:lvlJc w:val="left"/>
      <w:pPr>
        <w:tabs>
          <w:tab w:val="num" w:pos="360"/>
        </w:tabs>
        <w:ind w:left="360" w:hanging="360"/>
      </w:pPr>
      <w:rPr>
        <w:rFonts w:ascii="Times New Roman" w:hAnsi="Times New Roman"/>
        <w:b/>
        <w:i w:val="0"/>
        <w:sz w:val="24"/>
      </w:rPr>
    </w:lvl>
    <w:lvl w:ilvl="1">
      <w:start w:val="1"/>
      <w:numFmt w:val="decimal"/>
      <w:lvlText w:val=""/>
      <w:lvlJc w:val="left"/>
      <w:pPr>
        <w:tabs>
          <w:tab w:val="num" w:pos="720"/>
        </w:tabs>
        <w:ind w:left="720" w:hanging="360"/>
      </w:pPr>
      <w:rPr>
        <w:rFonts w:ascii="Times New Roman" w:hAnsi="Times New Roman"/>
        <w:b w:val="0"/>
        <w:i w:val="0"/>
        <w:sz w:val="24"/>
      </w:rPr>
    </w:lvl>
    <w:lvl w:ilvl="2">
      <w:start w:val="1"/>
      <w:numFmt w:val="lowerLetter"/>
      <w:lvlText w:val=""/>
      <w:lvlJc w:val="left"/>
      <w:pPr>
        <w:tabs>
          <w:tab w:val="num" w:pos="1080"/>
        </w:tabs>
        <w:ind w:left="1080" w:hanging="360"/>
      </w:pPr>
      <w:rPr>
        <w:rFonts w:ascii="Times New (W1)" w:hAnsi="Times New (W1)"/>
        <w:b w:val="0"/>
        <w:i w:val="0"/>
        <w:sz w:val="20"/>
      </w:rPr>
    </w:lvl>
    <w:lvl w:ilvl="3">
      <w:start w:val="1"/>
      <w:numFmt w:val="lowerRoman"/>
      <w:lvlText w:val=""/>
      <w:lvlJc w:val="left"/>
      <w:pPr>
        <w:tabs>
          <w:tab w:val="num" w:pos="1440"/>
        </w:tabs>
        <w:ind w:left="1440" w:hanging="360"/>
      </w:pPr>
      <w:rPr>
        <w:rFonts w:ascii="Times New (W1)" w:hAnsi="Times New (W1)"/>
        <w:b w:val="0"/>
        <w:i w:val="0"/>
        <w:sz w:val="20"/>
      </w:rPr>
    </w:lvl>
    <w:lvl w:ilvl="4">
      <w:start w:val="1"/>
      <w:numFmt w:val="upperLetter"/>
      <w:lvlText w:val="%5)"/>
      <w:lvlJc w:val="left"/>
      <w:pPr>
        <w:tabs>
          <w:tab w:val="num" w:pos="1800"/>
        </w:tabs>
        <w:ind w:left="1800" w:hanging="360"/>
      </w:pPr>
      <w:rPr>
        <w:rFonts w:ascii="Times New (W1)" w:hAnsi="Times New (W1)"/>
        <w:b w:val="0"/>
        <w:i w:val="0"/>
        <w:sz w:val="20"/>
      </w:rPr>
    </w:lvl>
    <w:lvl w:ilvl="5">
      <w:start w:val="1"/>
      <w:numFmt w:val="lowerRoman"/>
      <w:lvlText w:val="%6)"/>
      <w:lvlJc w:val="left"/>
      <w:pPr>
        <w:tabs>
          <w:tab w:val="num" w:pos="2160"/>
        </w:tabs>
        <w:ind w:left="2160" w:hanging="360"/>
      </w:pPr>
      <w:rPr>
        <w:rFonts w:ascii="Times New (W1)" w:hAnsi="Times New (W1)"/>
        <w:b w:val="0"/>
        <w:i w:val="0"/>
        <w:sz w:val="20"/>
      </w:rPr>
    </w:lvl>
    <w:lvl w:ilvl="6">
      <w:start w:val="1"/>
      <w:numFmt w:val="decimal"/>
      <w:lvlText w:val="%7."/>
      <w:lvlJc w:val="left"/>
      <w:pPr>
        <w:tabs>
          <w:tab w:val="num" w:pos="2520"/>
        </w:tabs>
        <w:ind w:left="2520" w:hanging="360"/>
      </w:pPr>
      <w:rPr>
        <w:rFonts w:ascii="Times New (W1)" w:hAnsi="Times New (W1)"/>
        <w:b w:val="0"/>
        <w:i w:val="0"/>
        <w:sz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FEF272E"/>
    <w:multiLevelType w:val="hybridMultilevel"/>
    <w:tmpl w:val="2706877E"/>
    <w:lvl w:ilvl="0" w:tplc="1532607A">
      <w:start w:val="1"/>
      <w:numFmt w:val="lowerLetter"/>
      <w:lvlText w:val=""/>
      <w:lvlJc w:val="left"/>
      <w:pPr>
        <w:ind w:left="720" w:hanging="360"/>
      </w:pPr>
    </w:lvl>
    <w:lvl w:ilvl="1" w:tplc="91A4CF76">
      <w:start w:val="1"/>
      <w:numFmt w:val="lowerLetter"/>
      <w:lvlText w:val="%2."/>
      <w:lvlJc w:val="left"/>
      <w:pPr>
        <w:ind w:left="1440" w:hanging="360"/>
      </w:pPr>
    </w:lvl>
    <w:lvl w:ilvl="2" w:tplc="6D88684C">
      <w:start w:val="1"/>
      <w:numFmt w:val="lowerRoman"/>
      <w:lvlText w:val="%3."/>
      <w:lvlJc w:val="right"/>
      <w:pPr>
        <w:ind w:left="2160" w:hanging="180"/>
      </w:pPr>
    </w:lvl>
    <w:lvl w:ilvl="3" w:tplc="B88EBB76">
      <w:start w:val="1"/>
      <w:numFmt w:val="decimal"/>
      <w:lvlText w:val="%4."/>
      <w:lvlJc w:val="left"/>
      <w:pPr>
        <w:ind w:left="2880" w:hanging="360"/>
      </w:pPr>
    </w:lvl>
    <w:lvl w:ilvl="4" w:tplc="1026DBCE">
      <w:start w:val="1"/>
      <w:numFmt w:val="lowerLetter"/>
      <w:lvlText w:val="%5."/>
      <w:lvlJc w:val="left"/>
      <w:pPr>
        <w:ind w:left="3600" w:hanging="360"/>
      </w:pPr>
    </w:lvl>
    <w:lvl w:ilvl="5" w:tplc="30F6CF90">
      <w:start w:val="1"/>
      <w:numFmt w:val="lowerRoman"/>
      <w:lvlText w:val="%6."/>
      <w:lvlJc w:val="right"/>
      <w:pPr>
        <w:ind w:left="4320" w:hanging="180"/>
      </w:pPr>
    </w:lvl>
    <w:lvl w:ilvl="6" w:tplc="50AAE9B8">
      <w:start w:val="1"/>
      <w:numFmt w:val="decimal"/>
      <w:lvlText w:val="%7."/>
      <w:lvlJc w:val="left"/>
      <w:pPr>
        <w:ind w:left="5040" w:hanging="360"/>
      </w:pPr>
    </w:lvl>
    <w:lvl w:ilvl="7" w:tplc="C1906212">
      <w:start w:val="1"/>
      <w:numFmt w:val="lowerLetter"/>
      <w:lvlText w:val="%8."/>
      <w:lvlJc w:val="left"/>
      <w:pPr>
        <w:ind w:left="5760" w:hanging="360"/>
      </w:pPr>
    </w:lvl>
    <w:lvl w:ilvl="8" w:tplc="C7BC1B42">
      <w:start w:val="1"/>
      <w:numFmt w:val="lowerRoman"/>
      <w:lvlText w:val="%9."/>
      <w:lvlJc w:val="right"/>
      <w:pPr>
        <w:ind w:left="6480" w:hanging="180"/>
      </w:pPr>
    </w:lvl>
  </w:abstractNum>
  <w:abstractNum w:abstractNumId="6" w15:restartNumberingAfterBreak="0">
    <w:nsid w:val="78400B2C"/>
    <w:multiLevelType w:val="hybridMultilevel"/>
    <w:tmpl w:val="571E8F1A"/>
    <w:lvl w:ilvl="0" w:tplc="684EE466">
      <w:start w:val="5"/>
      <w:numFmt w:val="upperLetter"/>
      <w:lvlText w:val=""/>
      <w:lvlJc w:val="left"/>
      <w:pPr>
        <w:ind w:left="720" w:hanging="360"/>
      </w:pPr>
    </w:lvl>
    <w:lvl w:ilvl="1" w:tplc="E3E2ED94">
      <w:start w:val="1"/>
      <w:numFmt w:val="lowerLetter"/>
      <w:lvlText w:val="%2."/>
      <w:lvlJc w:val="left"/>
      <w:pPr>
        <w:ind w:left="1440" w:hanging="360"/>
      </w:pPr>
    </w:lvl>
    <w:lvl w:ilvl="2" w:tplc="09C8AA3C">
      <w:start w:val="1"/>
      <w:numFmt w:val="lowerRoman"/>
      <w:lvlText w:val="%3."/>
      <w:lvlJc w:val="right"/>
      <w:pPr>
        <w:ind w:left="2160" w:hanging="180"/>
      </w:pPr>
    </w:lvl>
    <w:lvl w:ilvl="3" w:tplc="4B10F45A">
      <w:start w:val="1"/>
      <w:numFmt w:val="decimal"/>
      <w:lvlText w:val="%4."/>
      <w:lvlJc w:val="left"/>
      <w:pPr>
        <w:ind w:left="2880" w:hanging="360"/>
      </w:pPr>
    </w:lvl>
    <w:lvl w:ilvl="4" w:tplc="D0D07A00">
      <w:start w:val="1"/>
      <w:numFmt w:val="lowerLetter"/>
      <w:lvlText w:val="%5."/>
      <w:lvlJc w:val="left"/>
      <w:pPr>
        <w:ind w:left="3600" w:hanging="360"/>
      </w:pPr>
    </w:lvl>
    <w:lvl w:ilvl="5" w:tplc="EDD238F4">
      <w:start w:val="1"/>
      <w:numFmt w:val="lowerRoman"/>
      <w:lvlText w:val="%6."/>
      <w:lvlJc w:val="right"/>
      <w:pPr>
        <w:ind w:left="4320" w:hanging="180"/>
      </w:pPr>
    </w:lvl>
    <w:lvl w:ilvl="6" w:tplc="564C018E">
      <w:start w:val="1"/>
      <w:numFmt w:val="decimal"/>
      <w:lvlText w:val="%7."/>
      <w:lvlJc w:val="left"/>
      <w:pPr>
        <w:ind w:left="5040" w:hanging="360"/>
      </w:pPr>
    </w:lvl>
    <w:lvl w:ilvl="7" w:tplc="1D56F378">
      <w:start w:val="1"/>
      <w:numFmt w:val="lowerLetter"/>
      <w:lvlText w:val="%8."/>
      <w:lvlJc w:val="left"/>
      <w:pPr>
        <w:ind w:left="5760" w:hanging="360"/>
      </w:pPr>
    </w:lvl>
    <w:lvl w:ilvl="8" w:tplc="0474518C">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048CD"/>
    <w:rsid w:val="00005FA8"/>
    <w:rsid w:val="0000751D"/>
    <w:rsid w:val="00022051"/>
    <w:rsid w:val="00034DA1"/>
    <w:rsid w:val="00036869"/>
    <w:rsid w:val="000422D6"/>
    <w:rsid w:val="000501EA"/>
    <w:rsid w:val="00050BF0"/>
    <w:rsid w:val="000530F5"/>
    <w:rsid w:val="00057CA3"/>
    <w:rsid w:val="00076F69"/>
    <w:rsid w:val="000922FE"/>
    <w:rsid w:val="000A24F0"/>
    <w:rsid w:val="000C0E49"/>
    <w:rsid w:val="000C19C3"/>
    <w:rsid w:val="000D3766"/>
    <w:rsid w:val="000D4E08"/>
    <w:rsid w:val="000D6E26"/>
    <w:rsid w:val="000E771C"/>
    <w:rsid w:val="000F2058"/>
    <w:rsid w:val="000F3407"/>
    <w:rsid w:val="00101EF7"/>
    <w:rsid w:val="0011249C"/>
    <w:rsid w:val="00123EF8"/>
    <w:rsid w:val="00151057"/>
    <w:rsid w:val="0017336F"/>
    <w:rsid w:val="0019148E"/>
    <w:rsid w:val="00191874"/>
    <w:rsid w:val="001C5D81"/>
    <w:rsid w:val="001E6157"/>
    <w:rsid w:val="001F258F"/>
    <w:rsid w:val="001F6259"/>
    <w:rsid w:val="0020016B"/>
    <w:rsid w:val="002007B9"/>
    <w:rsid w:val="00202346"/>
    <w:rsid w:val="002026B5"/>
    <w:rsid w:val="002149E9"/>
    <w:rsid w:val="0021708D"/>
    <w:rsid w:val="00221E70"/>
    <w:rsid w:val="0022422A"/>
    <w:rsid w:val="002402E3"/>
    <w:rsid w:val="002750DC"/>
    <w:rsid w:val="00293CAE"/>
    <w:rsid w:val="002A068D"/>
    <w:rsid w:val="002A7E47"/>
    <w:rsid w:val="002B124D"/>
    <w:rsid w:val="002B2242"/>
    <w:rsid w:val="002C4C92"/>
    <w:rsid w:val="002C7C72"/>
    <w:rsid w:val="002E1241"/>
    <w:rsid w:val="00302790"/>
    <w:rsid w:val="00310AE3"/>
    <w:rsid w:val="00312490"/>
    <w:rsid w:val="00312BF9"/>
    <w:rsid w:val="00316745"/>
    <w:rsid w:val="00321731"/>
    <w:rsid w:val="00336E6B"/>
    <w:rsid w:val="00340A10"/>
    <w:rsid w:val="003444E6"/>
    <w:rsid w:val="00360263"/>
    <w:rsid w:val="00366FC3"/>
    <w:rsid w:val="003A1503"/>
    <w:rsid w:val="003A39B6"/>
    <w:rsid w:val="003B31FE"/>
    <w:rsid w:val="003B3245"/>
    <w:rsid w:val="003D1CFD"/>
    <w:rsid w:val="003D5C8C"/>
    <w:rsid w:val="003D7338"/>
    <w:rsid w:val="003F291D"/>
    <w:rsid w:val="003F2A56"/>
    <w:rsid w:val="003F3870"/>
    <w:rsid w:val="003F68E5"/>
    <w:rsid w:val="003F6F0F"/>
    <w:rsid w:val="00403B90"/>
    <w:rsid w:val="00410832"/>
    <w:rsid w:val="00423D81"/>
    <w:rsid w:val="00431BAD"/>
    <w:rsid w:val="00437C2A"/>
    <w:rsid w:val="00453432"/>
    <w:rsid w:val="00457B45"/>
    <w:rsid w:val="00463C2F"/>
    <w:rsid w:val="00470DFC"/>
    <w:rsid w:val="00476160"/>
    <w:rsid w:val="004772FD"/>
    <w:rsid w:val="004823C8"/>
    <w:rsid w:val="00483823"/>
    <w:rsid w:val="004A51A0"/>
    <w:rsid w:val="004B2889"/>
    <w:rsid w:val="004C1995"/>
    <w:rsid w:val="004C50F5"/>
    <w:rsid w:val="004D3333"/>
    <w:rsid w:val="004E2976"/>
    <w:rsid w:val="004E485E"/>
    <w:rsid w:val="004E5411"/>
    <w:rsid w:val="004E787D"/>
    <w:rsid w:val="004F1661"/>
    <w:rsid w:val="004F75D7"/>
    <w:rsid w:val="005008EA"/>
    <w:rsid w:val="00511322"/>
    <w:rsid w:val="00540805"/>
    <w:rsid w:val="0054253A"/>
    <w:rsid w:val="00544834"/>
    <w:rsid w:val="005532C7"/>
    <w:rsid w:val="005610F8"/>
    <w:rsid w:val="00561E24"/>
    <w:rsid w:val="00567CEA"/>
    <w:rsid w:val="00572080"/>
    <w:rsid w:val="00592937"/>
    <w:rsid w:val="005A78D1"/>
    <w:rsid w:val="005B6318"/>
    <w:rsid w:val="005C03C3"/>
    <w:rsid w:val="005C2AAB"/>
    <w:rsid w:val="005D67DC"/>
    <w:rsid w:val="005E19A1"/>
    <w:rsid w:val="00603B4C"/>
    <w:rsid w:val="00610B1D"/>
    <w:rsid w:val="00634471"/>
    <w:rsid w:val="00645323"/>
    <w:rsid w:val="006475FF"/>
    <w:rsid w:val="00651474"/>
    <w:rsid w:val="00652D62"/>
    <w:rsid w:val="00655F9B"/>
    <w:rsid w:val="00664051"/>
    <w:rsid w:val="006643FE"/>
    <w:rsid w:val="0067535B"/>
    <w:rsid w:val="00676373"/>
    <w:rsid w:val="0068422D"/>
    <w:rsid w:val="006902B2"/>
    <w:rsid w:val="006917BD"/>
    <w:rsid w:val="00694D3B"/>
    <w:rsid w:val="006C56EE"/>
    <w:rsid w:val="006F0E77"/>
    <w:rsid w:val="0071570E"/>
    <w:rsid w:val="00715B36"/>
    <w:rsid w:val="00720026"/>
    <w:rsid w:val="007203B2"/>
    <w:rsid w:val="00725205"/>
    <w:rsid w:val="007329E1"/>
    <w:rsid w:val="00734C7E"/>
    <w:rsid w:val="00734D42"/>
    <w:rsid w:val="00740553"/>
    <w:rsid w:val="00751054"/>
    <w:rsid w:val="00761297"/>
    <w:rsid w:val="007706AD"/>
    <w:rsid w:val="007855B2"/>
    <w:rsid w:val="00785F28"/>
    <w:rsid w:val="00786873"/>
    <w:rsid w:val="0079360B"/>
    <w:rsid w:val="00793DF7"/>
    <w:rsid w:val="007946F3"/>
    <w:rsid w:val="0079613F"/>
    <w:rsid w:val="00797935"/>
    <w:rsid w:val="007A093A"/>
    <w:rsid w:val="007A39EA"/>
    <w:rsid w:val="007A701A"/>
    <w:rsid w:val="007B17AF"/>
    <w:rsid w:val="007C405E"/>
    <w:rsid w:val="007D1638"/>
    <w:rsid w:val="007E00E1"/>
    <w:rsid w:val="007E1D5D"/>
    <w:rsid w:val="007F0900"/>
    <w:rsid w:val="008107F5"/>
    <w:rsid w:val="00812708"/>
    <w:rsid w:val="008154C2"/>
    <w:rsid w:val="008173AB"/>
    <w:rsid w:val="00824844"/>
    <w:rsid w:val="00830167"/>
    <w:rsid w:val="008348D2"/>
    <w:rsid w:val="008407FA"/>
    <w:rsid w:val="00844106"/>
    <w:rsid w:val="00855E65"/>
    <w:rsid w:val="008562A0"/>
    <w:rsid w:val="00866B5C"/>
    <w:rsid w:val="0089235F"/>
    <w:rsid w:val="0089280D"/>
    <w:rsid w:val="008979FF"/>
    <w:rsid w:val="008A18D2"/>
    <w:rsid w:val="008A5D45"/>
    <w:rsid w:val="008E5D3A"/>
    <w:rsid w:val="008E5F0D"/>
    <w:rsid w:val="00921EAB"/>
    <w:rsid w:val="009228DF"/>
    <w:rsid w:val="00932474"/>
    <w:rsid w:val="009612D3"/>
    <w:rsid w:val="00965D81"/>
    <w:rsid w:val="00974EC4"/>
    <w:rsid w:val="00983E9B"/>
    <w:rsid w:val="00984CC5"/>
    <w:rsid w:val="0098716C"/>
    <w:rsid w:val="00990EDF"/>
    <w:rsid w:val="009945FB"/>
    <w:rsid w:val="009C186C"/>
    <w:rsid w:val="009D261D"/>
    <w:rsid w:val="00A01B0F"/>
    <w:rsid w:val="00A01E45"/>
    <w:rsid w:val="00A17249"/>
    <w:rsid w:val="00A2147E"/>
    <w:rsid w:val="00A25D3D"/>
    <w:rsid w:val="00A26EB4"/>
    <w:rsid w:val="00A37916"/>
    <w:rsid w:val="00A72665"/>
    <w:rsid w:val="00A74192"/>
    <w:rsid w:val="00A772B7"/>
    <w:rsid w:val="00A82989"/>
    <w:rsid w:val="00A91F67"/>
    <w:rsid w:val="00AA532F"/>
    <w:rsid w:val="00AC237F"/>
    <w:rsid w:val="00AC4EA7"/>
    <w:rsid w:val="00AC602D"/>
    <w:rsid w:val="00AC6F15"/>
    <w:rsid w:val="00AD2B94"/>
    <w:rsid w:val="00AD61BB"/>
    <w:rsid w:val="00AE0ED4"/>
    <w:rsid w:val="00AF68C4"/>
    <w:rsid w:val="00B027CD"/>
    <w:rsid w:val="00B07D80"/>
    <w:rsid w:val="00B209DA"/>
    <w:rsid w:val="00B22DEA"/>
    <w:rsid w:val="00B30EBE"/>
    <w:rsid w:val="00B32DBF"/>
    <w:rsid w:val="00B50727"/>
    <w:rsid w:val="00B675B3"/>
    <w:rsid w:val="00B73F9C"/>
    <w:rsid w:val="00B81502"/>
    <w:rsid w:val="00B8619E"/>
    <w:rsid w:val="00B96DF7"/>
    <w:rsid w:val="00B9781A"/>
    <w:rsid w:val="00BA5C28"/>
    <w:rsid w:val="00BC1E29"/>
    <w:rsid w:val="00BD6E2C"/>
    <w:rsid w:val="00BE2DCC"/>
    <w:rsid w:val="00BF0E24"/>
    <w:rsid w:val="00C01C9F"/>
    <w:rsid w:val="00C0793C"/>
    <w:rsid w:val="00C16AD7"/>
    <w:rsid w:val="00C17BE9"/>
    <w:rsid w:val="00C34422"/>
    <w:rsid w:val="00C52D1E"/>
    <w:rsid w:val="00C54E8C"/>
    <w:rsid w:val="00C5656D"/>
    <w:rsid w:val="00C57359"/>
    <w:rsid w:val="00C714D5"/>
    <w:rsid w:val="00C856BA"/>
    <w:rsid w:val="00C931AD"/>
    <w:rsid w:val="00C9654B"/>
    <w:rsid w:val="00CA1E65"/>
    <w:rsid w:val="00CB4126"/>
    <w:rsid w:val="00CD143F"/>
    <w:rsid w:val="00CD4B97"/>
    <w:rsid w:val="00CE3C99"/>
    <w:rsid w:val="00CF37CF"/>
    <w:rsid w:val="00CF63DF"/>
    <w:rsid w:val="00CF6AE1"/>
    <w:rsid w:val="00CF72CE"/>
    <w:rsid w:val="00D05D22"/>
    <w:rsid w:val="00D115AF"/>
    <w:rsid w:val="00D14AAC"/>
    <w:rsid w:val="00D15F25"/>
    <w:rsid w:val="00D177EB"/>
    <w:rsid w:val="00D21758"/>
    <w:rsid w:val="00D25612"/>
    <w:rsid w:val="00D25E99"/>
    <w:rsid w:val="00D354CD"/>
    <w:rsid w:val="00D40754"/>
    <w:rsid w:val="00D601D5"/>
    <w:rsid w:val="00D612EB"/>
    <w:rsid w:val="00D6746F"/>
    <w:rsid w:val="00D71E58"/>
    <w:rsid w:val="00DE31E8"/>
    <w:rsid w:val="00E134B5"/>
    <w:rsid w:val="00E25368"/>
    <w:rsid w:val="00E329E0"/>
    <w:rsid w:val="00E41F45"/>
    <w:rsid w:val="00E41FCD"/>
    <w:rsid w:val="00E50882"/>
    <w:rsid w:val="00E67909"/>
    <w:rsid w:val="00E81B11"/>
    <w:rsid w:val="00E832FE"/>
    <w:rsid w:val="00E845AB"/>
    <w:rsid w:val="00E86EE2"/>
    <w:rsid w:val="00E9201E"/>
    <w:rsid w:val="00EB74A8"/>
    <w:rsid w:val="00EC00E6"/>
    <w:rsid w:val="00EC7929"/>
    <w:rsid w:val="00ED029F"/>
    <w:rsid w:val="00EE46F5"/>
    <w:rsid w:val="00EE625F"/>
    <w:rsid w:val="00EF5ADD"/>
    <w:rsid w:val="00EF6193"/>
    <w:rsid w:val="00F0154E"/>
    <w:rsid w:val="00F078CB"/>
    <w:rsid w:val="00F11A04"/>
    <w:rsid w:val="00F1306B"/>
    <w:rsid w:val="00F16FCC"/>
    <w:rsid w:val="00F33642"/>
    <w:rsid w:val="00F6308D"/>
    <w:rsid w:val="00F737CE"/>
    <w:rsid w:val="00FA1F69"/>
    <w:rsid w:val="00FA2BBE"/>
    <w:rsid w:val="00FA4337"/>
    <w:rsid w:val="00FB1B1B"/>
    <w:rsid w:val="00FB7098"/>
    <w:rsid w:val="00FC6213"/>
    <w:rsid w:val="00FC76B4"/>
    <w:rsid w:val="00FF573E"/>
    <w:rsid w:val="00FF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154E"/>
    <w:rPr>
      <w:rFonts w:ascii="Tahoma" w:hAnsi="Tahoma" w:cs="Tahoma"/>
      <w:sz w:val="16"/>
      <w:szCs w:val="16"/>
    </w:rPr>
  </w:style>
  <w:style w:type="character" w:customStyle="1" w:styleId="BalloonTextChar">
    <w:name w:val="Balloon Text Char"/>
    <w:basedOn w:val="DefaultParagraphFont"/>
    <w:link w:val="BalloonText"/>
    <w:rsid w:val="00F01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CONNECT-1368027980-39</_dlc_DocId>
    <_dlc_DocIdUrl xmlns="16f00c2e-ac5c-418b-9f13-a0771dbd417d">
      <Url>https://connect.ncdot.gov/resources/Specifications/_layouts/15/DocIdRedir.aspx?ID=CONNECT-1368027980-39</Url>
      <Description>CONNECT-1368027980-39</Description>
    </_dlc_DocIdUrl>
    <No_x002e_ xmlns="5e7874b7-19b8-4222-9f87-80bf0b085ea3">SP05R</No_x002e_>
    <Let_x0020_Date xmlns="5e7874b7-19b8-4222-9f87-80bf0b085ea3">2014-11</Let_x0020_Date>
    <Provision xmlns="5e7874b7-19b8-4222-9f87-80bf0b085ea3">STABILIZATION OF COASTAL PLAIN SANDS</Provision>
    <File_x0020_Category xmlns="5e7874b7-19b8-4222-9f87-80bf0b085ea3"/>
    <Provision_x0020_Number xmlns="5e7874b7-19b8-4222-9f87-80bf0b085ea3">SP05 R012</Provision_x0020_Number>
    <Geotech_x0020_Reference xmlns="5e7874b7-19b8-4222-9f87-80bf0b085ea3">true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6EA35-1596-4CD6-9715-5169188586D3}"/>
</file>

<file path=customXml/itemProps2.xml><?xml version="1.0" encoding="utf-8"?>
<ds:datastoreItem xmlns:ds="http://schemas.openxmlformats.org/officeDocument/2006/customXml" ds:itemID="{10FEFB31-8621-4A31-977C-A214D55332FE}"/>
</file>

<file path=customXml/itemProps3.xml><?xml version="1.0" encoding="utf-8"?>
<ds:datastoreItem xmlns:ds="http://schemas.openxmlformats.org/officeDocument/2006/customXml" ds:itemID="{A22EDF71-3BD2-4902-9E88-878840F3A6EB}"/>
</file>

<file path=customXml/itemProps4.xml><?xml version="1.0" encoding="utf-8"?>
<ds:datastoreItem xmlns:ds="http://schemas.openxmlformats.org/officeDocument/2006/customXml" ds:itemID="{D2BB39F4-3E39-49A1-80F5-45FCFF35D64C}"/>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
  <cp:lastModifiedBy/>
  <cp:revision>1</cp:revision>
  <dcterms:created xsi:type="dcterms:W3CDTF">2017-10-02T15:27:00Z</dcterms:created>
  <dcterms:modified xsi:type="dcterms:W3CDTF">2017-10-02T15:27:00Z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b7903a7f-9724-40ae-a591-7eb8d9e12aad</vt:lpwstr>
  </property>
  <property fmtid="{D5CDD505-2E9C-101B-9397-08002B2CF9AE}" pid="4" name="URL">
    <vt:lpwstr>, </vt:lpwstr>
  </property>
  <property fmtid="{D5CDD505-2E9C-101B-9397-08002B2CF9AE}" pid="5" name="Order">
    <vt:r8>11300</vt:r8>
  </property>
</Properties>
</file>